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Песни (Нет таких дней, когда песни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таких дней, когда песни — не нужны:
          <w:br/>
          Тают печали в лучах красоты.
          <w:br/>
          И на иконах есть венчик жемчужный,
          <w:br/>
          И на могилах сажают цветы.
          <w:br/>
          — Но почему же сегодня не дружны
          <w:br/>
          С песней раздумья и с рифмой мечты?
          <w:br/>
          Пусть по полям окровавленным гневно
          <w:br/>
          Рыщут зубастые звери Войны!
          <w:br/>
          Буйствует Жизнь и без них каждодневно,
          <w:br/>
          Губит жестоко и в дни тишины.
          <w:br/>
          — Но почему же не реют напевно
          <w:br/>
          Грустные думы и черные сны?
          <w:br/>
          Молнии минут, и гром отгрохочет,
          <w:br/>
          Новое солнце над миром взойдет,
          <w:br/>
          Вечен лишь тот, кто поет и пророчит
          <w:br/>
          Вечную тайну нездешних высот!
          <w:br/>
          — Но почему же мой голос не хочет
          <w:br/>
          Вечное петь в этот сумрачный год?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2022-03-18T10:47:25+03:00</dcterms:created>
  <dcterms:modified xsi:type="dcterms:W3CDTF">2022-03-18T10:47:25+03:00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