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солдата, идущего на войну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чем же мы, солдаты, виноваты,
          <w:br/>
          Что наши пушки не зачехлены?
          <w:br/>
          Пока ещё ершатся супостаты —
          <w:br/>
          Не обойтись без драки и войны.
          <w:br/>
          <w:br/>
          Я бы пушки и мортиры
          <w:br/>
          Никогда не заряжал,
          <w:br/>
          Не ходил бы даже в тиры —
          <w:br/>
          Детям ёлки наряжал.
          <w:br/>
          <w:br/>
          «Напра… Нале…
          <w:br/>
          В ружьё! На пле…
          <w:br/>
          Бегом — в расположение!»
          <w:br/>
          А я пою:
          <w:br/>
          Ать-два, ать-два,
          <w:br/>
          А горе не беда.
          <w:br/>
          Хоть тяжело в учении —
          <w:br/>
          Легко в бою.
          <w:br/>
          <w:br/>
          Раззудись, плечо, если наших бьют!
          <w:br/>
          Сбитых, сваленных оттаскивай!
          <w:br/>
          Я пред боем тих, я в атаке лют,
          <w:br/>
          Ну а после боя — ласковый!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2022-03-20T14:35:32+03:00</dcterms:created>
  <dcterms:modified xsi:type="dcterms:W3CDTF">2022-03-20T14:35:32+03:00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