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Плетневу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хочешь, мой наперсник строгой,
          <w:br/>
          Боев парнасских судия,
          <w:br/>
          Чтоб . . . . . . тревогой
          <w:br/>
          . . . . . . . . . . . . . .
          <w:br/>
          На прежний лад. . . . . . . . настроя,
          <w:br/>
          Давно забытого  героя,
          <w:br/>
          Когда-то бывшего в чести,
          <w:br/>
          Опять на сцену привести.
          <w:br/>
          Ты говоришь: . . . . . . . .
          <w:br/>
          Онегин жив, и будет он
          <w:br/>
          Еще нескоро схоронен.
          <w:br/>
          О нем вестей ты много знаешь,
          <w:br/>
          И с Петербурга и Москвы
          <w:br/>
          Возьмут оброк его главы.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2021-11-11T10:49:07+03:00</dcterms:created>
  <dcterms:modified xsi:type="dcterms:W3CDTF">2021-11-11T10:49:07+03:00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