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Подрыватель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Сосед шумит,
          <w:br/>
           Сосед кричит,
          <w:br/>
           Сосед Макар лишь чуть не воет,
          <w:br/>
           Что под носом его, в его глазах,
          <w:br/>
           Плутяга-крот всё роет, роет…
          <w:br/>
           «Ну, веришь ли, мне жалко — страх!
          <w:br/>
           И сердце, братец, так и ноет:
          <w:br/>
           Любимую гряду, злодей, изрыл.
          <w:br/>
           Вот и дубина есть… уж я б его хватил,
          <w:br/>
           Потешился б над вражьею спиною! —
          <w:br/>
           Так говорил Макар, кроту грозя. —
          <w:br/>
           Да, видишь сам, он роет подо мною,
          <w:br/>
           А мне попасть по нем нельзя!..»
          <w:br/>
          <w:br/>
          Сосед Макар! бывает случай разный:
          <w:br/>
           Так роются под нас и клевета и ложь,
          <w:br/>
           Так подрывается увертливый приказный:
          <w:br/>
           И видишь, и шумишь порой, и бьешь,
          <w:br/>
           Да все по нем не попадешь!..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2022-04-22T14:28:36+03:00</dcterms:created>
  <dcterms:modified xsi:type="dcterms:W3CDTF">2022-04-22T14:28:36+03:00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