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Пожелтевшие гравюры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Пожелтевшие гравюры,
          <w:br/>
           Рамок круглые углы,
          <w:br/>
           И пастушки и амуры
          <w:br/>
           Одинаково милы.
          <w:br/>
          <w:br/>
          В окна светит вечер алый
          <w:br/>
           Сквозь деревья в серебре,
          <w:br/>
           Золотя инициалы
          <w:br/>
           На прадедовском ковре.
          <w:br/>
          <w:br/>
          Шелком крытая зеленым
          <w:br/>
           Мебель низкая — тверда,
          <w:br/>
           И часы с Наполеоном —
          <w:br/>
           Все тридцатые года.
          <w:br/>
          <w:br/>
          «Быть влюбленну, быть влюбленну», —
          <w:br/>
           Мерно тикают часы.
          <w:br/>
           Ах, зачем Наполеону
          <w:br/>
           Подрисованы усы!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2022-04-22T02:30:38+03:00</dcterms:created>
  <dcterms:modified xsi:type="dcterms:W3CDTF">2022-04-22T02:30:38+03:00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