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Пока он писал о России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Пока он писал о России,
          <w:br/>
          не мысля потрафить себе,
          <w:br/>
          его два крыла возносили,
          <w:br/>
          два праведных знака в судьбе.
          <w:br/>
          <w:br/>
          Когда же он стал «патриотом»
          <w:br/>
          и вдруг загордился собой,
          <w:br/>
          он думал, что слился с народом,
          <w:br/>
          а вышло — смешался с толпой.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2022-03-17T17:39:53+03:00</dcterms:created>
  <dcterms:modified xsi:type="dcterms:W3CDTF">2022-03-17T17:39:53+03:00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