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Полутона рябины и малины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Владимиру Маркову</em>
          <w:br/>
          <w:br/>
          Полутона рябины и малины,
          <w:br/>
           В Шотландии рассыпанные втуне,
          <w:br/>
           В меланхоличном имени Алины,
          <w:br/>
           В голубоватом золоте латуни.
          <w:br/>
          <w:br/>
          Сияет жизнь улыбкой изумленной,
          <w:br/>
           Растит цветы, расстреливает пленных,
          <w:br/>
           И входит гость в Коринф многоколонный,
          <w:br/>
           Чтоб изнемочь в объятьях вожделенных!
          <w:br/>
          <w:br/>
          В упряжке скифской трепетные лани —
          <w:br/>
           Мелодия, элегия, эвлега…
          <w:br/>
           Скрипящая в трансцендентальном плане,
          <w:br/>
           Немазанная катится телега.
          <w:br/>
           На Грузию ложится мгла ночная.
          <w:br/>
           В Афинах полночь. В Пятигорске грозы.
          <w:br/>
          <w:br/>
          …И лучше умереть, не вспоминая,
          <w:br/>
           Как хороши, как свежи были розы.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2022-04-21T17:28:51+03:00</dcterms:created>
  <dcterms:modified xsi:type="dcterms:W3CDTF">2022-04-21T17:28:51+03:00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