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чужую печаль и за чье-то незваное детство
          <w:br/>
           Нам воздастся огнем и мечом, и позором вранья.
          <w:br/>
           Возвращается боль, потому что ей некуда деться, | 2 раза
          <w:br/>
           Возвращается вечером ветер на круги своя. | 2 раза
          <w:br/>
          <w:br/>
          Мы со сцены ушли, но еще продолжается действо.
          <w:br/>
           Наши роли суфлер дочитает, ухмылку тая.
          <w:br/>
           Возвращается вечером ветер на круги своя,
          <w:br/>
           Возвращается боль, потому что ей некуда деться.
          <w:br/>
          <w:br/>
          Мы проспали беду, промотали чужое наследство.
          <w:br/>
           Жизнь подходит к концу — и опять начинается детство,
          <w:br/>
           Пахнет мокрой травой и махорочным дымом жилья.
          <w:br/>
           Продолжается действо без нас, продолжается действо,
          <w:br/>
           Возвращается боль, потому что ей некуда деться, | 2 раза
          <w:br/>
           Возвращается вечером ветер на круги своя. | 2 раза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2022-04-22T11:25:40+03:00</dcterms:created>
  <dcterms:modified xsi:type="dcterms:W3CDTF">2022-04-22T11:25:40+03:00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