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Похороны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места ищу для могилы.
          <w:br/>
          Не знаешь ли, где светлей?
          <w:br/>
          Так холодно в поле. Унылы
          <w:br/>
          У моря груды камней.
          <w:br/>
          <w:br/>
          А она привыкла к покою
          <w:br/>
          И любит солнечный свет.
          <w:br/>
          Я келью над ней построю,
          <w:br/>
          Как дом наш на много лет.
          <w:br/>
          <w:br/>
          Между окнами будет дверца,
          <w:br/>
          Лампадку внутри зажжем,
          <w:br/>
          Как будто темное сердце
          <w:br/>
          Алым горит огнем.
          <w:br/>
          <w:br/>
          Она бредила, знаешь, больная,
          <w:br/>
          Про иной, про небесный край,
          <w:br/>
          Но сказал монах, укоряя:
          <w:br/>
          «Не для вас, не для грешных рай».
          <w:br/>
          <w:br/>
          И тогда, побелев от боли,
          <w:br/>
          Прошептала: «Уйду с тобой».
          <w:br/>
          Вот одни мы теперь, на воле,
          <w:br/>
          И у ног голубой прибой.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2022-03-19T19:35:41+03:00</dcterms:created>
  <dcterms:modified xsi:type="dcterms:W3CDTF">2022-03-19T19:35:41+03:00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