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влияний Сreme d’Еpinne Vinete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Соловьи поют сиреньи мотивы
          <w:br/>
          Из бокалов зеленых весны,
          <w:br/>
          И гудящие локомотивы
          <w:br/>
          На ажуре весны так грузны…
          <w:br/>
          Вся весна соловьится, пьянея,
          <w:br/>
          Как и я, как и ты, как и все.
          <w:br/>
          И у жертвенника Гименея
          <w:br/>
          Мир, брачуясь, приникнул к росе…
          <w:br/>
          На душе так светло соловьисто, —
          <w:br/>
          Вся она — аромат, звон и свист!
          <w:br/>
          И от этого вешнего свиста
          <w:br/>
          Соловьится сирень — аметист…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2022-03-22T09:55:34+03:00</dcterms:created>
  <dcterms:modified xsi:type="dcterms:W3CDTF">2022-03-22T09:55:34+03:00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