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маленькой 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Граммофон выполняет под умелой рукою
          <w:br/>
          Благородно и тонко амбруазный мотив.
          <w:br/>
          Я внемлю Тетраццини с мимолетной тоскою:
          <w:br/>
          Тетраццини — в деревне, где безбрежие нив!..
          <w:br/>
          Разве могут быть где-то и толпа, и эстрада?
          <w:br/>
          Разве может даваться элегантный концерт?
          <w:br/>
          Сердце бьется спокойно, сердце сельнему радо,
          <w:br/>
          Сердцу здешнему чужды и Вильгельм, и Альберт…
          <w:br/>
          Как поверю я в город? Как поверю я в войны?
          <w:br/>
          Как поверю в театры? Как поверю в толпу? —
          <w:br/>
          Если плещется море бирюзово-спокойно
          <w:br/>
          И луна намечает золотую тропу?
          <w:br/>
          Я — в Эстляндии светлой, с воплощенной мечтою!
          <w:br/>
          У меня есть поэзы; мне незримо поют
          <w:br/>
          Тетраццини и ветер… Потому-то не стоят
          <w:br/>
          Все заботы земные дачи маленькой — Крут!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2022-03-22T09:52:12+03:00</dcterms:created>
  <dcterms:modified xsi:type="dcterms:W3CDTF">2022-03-22T09:52:12+03:00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