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о «Mignon»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опоздайте к увертюре:
          <w:br/>
          Сегодня ведь «Mignon» сама!
          <w:br/>
          Как чаровательны, Тома,
          <w:br/>
          Твои лазоревые бури!
          <w:br/>
          «Mignon»!.. она со мной везде:
          <w:br/>
          И в бледнопалевых гостиных,
          <w:br/>
          И на форелевых стремнинах,
          <w:br/>
          И в сновиденьях, и в труде.
          <w:br/>
          Ищу ли женщину, с тоской
          <w:br/>
          Смотрюсь ли в давнее былое,
          <w:br/>
          Кляну ль позорное и злое, —
          <w:br/>
          «Mignon»!.. она везде со мной!
          <w:br/>
          И если мыслю и живу,
          <w:br/>
          Молясь без устали Мадонне,
          <w:br/>
          То лишь благодаря «Миньоне» —
          <w:br/>
          Грезовиденью наяву:
          <w:br/>
          Но ты едва ли виноват,
          <w:br/>
          Ея бесчисленный хулитель:
          <w:br/>
          Нет, не твоя она обитель:
          <w:br/>
          О, Арнольдсон! о, Боронат!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2022-03-22T11:26:03+03:00</dcterms:created>
  <dcterms:modified xsi:type="dcterms:W3CDTF">2022-03-22T11:26:03+03:00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