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Прерванный концерт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Гармония ночи глубокой
          <w:br/>
           разрушена грубо
          <w:br/>
           луной ледяной и сонной,
          <w:br/>
           взошедшей угрюмо.
          <w:br/>
          <w:br/>
          О жабах — ночей муэдзинах —
          <w:br/>
           ни слуху ни духу.
          <w:br/>
           Ручей, в камыши облаченный,
          <w:br/>
           ворчит что-то глухо.
          <w:br/>
          <w:br/>
          В таверне молчат музыканты.
          <w:br/>
           Не слышно ни звука.
          <w:br/>
           Играет звезда под сурдинку
          <w:br/>
           над зеленью луга.
          <w:br/>
          <w:br/>
          Уселся рассерженный ветер
          <w:br/>
           горе на уступы,
          <w:br/>
           и Пифагор, здешний тополь,
          <w:br/>
           столетнюю руку
          <w:br/>
           занес над виновной луною,
          <w:br/>
           чтоб дать оплеуху.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2022-04-21T21:33:13+03:00</dcterms:created>
  <dcterms:modified xsi:type="dcterms:W3CDTF">2022-04-21T21:33:13+03:00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