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исходе 1841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скажу я при исходе года?
          <w:br/>
           Слава богу, что и он прошёл!
          <w:br/>
           Был он для изгнанника тяжёл.
          <w:br/>
           Мрачный, как сибирская природа.
          <w:br/>
          <w:br/>
          Повторять ли в сотый раз: «Всё тленно,
          <w:br/>
           Всё под солнцем дым и суета»?
          <w:br/>
           Не поверят! Тешит их мечта!
          <w:br/>
           Для людей ли то, что совершенно?
          <w:br/>
          <w:br/>
          Ноша жизни однозвучной, вялой,
          <w:br/>
           Цепь пустых забот и мук и снов,
          <w:br/>
           Глупый стук расстроенных часов,
          <w:br/>
           Гадки вы душе моей усталой!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2022-04-22T12:04:46+03:00</dcterms:created>
  <dcterms:modified xsi:type="dcterms:W3CDTF">2022-04-22T12:04:46+03:00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