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бы ни был я, везде, как тень, со мной —
          <w:br/>
          Мой милый брат, отшедший в жизнь иную,
          <w:br/>
          Тоскующий, как ангел неземной,
          <w:br/>
          В своей душе таящий скорбь немую, —
          <w:br/>
          Так явственно стоит он предо мной
          <w:br/>
          И я, как он, и плачу, и тоскую,
          <w:br/>
          Но плачу ли, смеюсь ли, — дух родной, —
          <w:br/>
          Он никогда меня не покидает,
          <w:br/>
          Со мной живет он жизнию одной.
          <w:br/>
          Лишь иногда в тревожный час ночной,
          <w:br/>
          Невольно ум в тоске изнемогает,
          <w:br/>
          И я его спрошу «В стране иной,
          <w:br/>
          За темною загадочной могилой,
          <w:br/>
          Увидимся ль с тобой, о, брат мой милый?»
          <w:br/>
          В его глазах тогда мелькает тень,
          <w:br/>
          И слезы он блестящие роняет,
          <w:br/>
          И как пред ночью тихо гаснет день,
          <w:br/>
          Так от меня он тихо улетает.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2022-03-25T09:19:06+03:00</dcterms:created>
  <dcterms:modified xsi:type="dcterms:W3CDTF">2022-03-25T09:19:06+03:00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