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Примета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ворон в вышине,
          <w:br/>
          дело, стало быть, к войне.
          <w:br/>
          <w:br/>
          Чтобы не было войны,
          <w:br/>
          надо ворона убить.
          <w:br/>
          Чтобы ворона убить,
          <w:br/>
          надо ружья зарядить.
          <w:br/>
          <w:br/>
          А как станем заряжать,
          <w:br/>
          всем захочется стрелять.
          <w:br/>
          Ну а как стрельба пойдет,
          <w:br/>
          пуля дырочку найдет.
          <w:br/>
          <w:br/>
          Ей не жалко никого,
          <w:br/>
          ей попасть бы хоть в кого,
          <w:br/>
          хоть в чужого, хоть в свово..
          <w:br/>
          Во, и боле ничего.
          <w:br/>
          <w:br/>
          Во, и боле ничего.
          <w:br/>
          Во, и боле никого.
          <w:br/>
          Кроме ворона того:
          <w:br/>
          стрельнуть некому в него.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2021-11-10T13:09:07+03:00</dcterms:created>
  <dcterms:modified xsi:type="dcterms:W3CDTF">2021-11-10T13:09:07+03:00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