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Прогулки в Tiergarten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часто по Unter den Linden
          <w:br/>
          Ходили в Tiergarten нагой,
          <w:br/>
          И если б Рейхстаг не был вправо,
          <w:br/>
          Его мы задели б ногой.
          <w:br/>
          Не очень-то люб нам парламент
          <w:br/>
          За то, что в нем партий очаг.
          <w:br/>
          А мы беспартийные птицы
          <w:br/>
          С природой в нептичьих очах…
          <w:br/>
          Не нравится нам и Tiergarten
          <w:br/>
          Он тощ, как немецкий обед…
          <w:br/>
          Но больше всего не по вкусу
          <w:br/>
          В том парке «Аллея Побед».
          <w:br/>
          «Аллея Побед» — это значит,
          <w:br/>
          Что «эти» напали на «тех»,
          <w:br/>
          Что «те» побежденные пали,
          <w:br/>
          А «эти» содеяли грех…
          <w:br/>
          Мы в поисках вечных природы,
          <w:br/>
          Хотя получили Ergarz
          <w:br/>
          Ходили по Unter den Linden
          <w:br/>
          В Tiergarten в кольце из палацц…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2022-03-22T09:58:07+03:00</dcterms:created>
  <dcterms:modified xsi:type="dcterms:W3CDTF">2022-03-22T09:58:07+03:00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