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Проходят дни, и каждый сердце ранит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«Проходят дни, и каждый сердце ранит,
          <w:br/>
           И на душе — печали злая тень.
          <w:br/>
           Верь, близок день, когда меня не станет:
          <w:br/>
           Томительный, осенний, тусклый день».
          <w:br/>
           Ты мне прочел когда-то эти строки,
          <w:br/>
           Сказав: кончай, пиши романс такой,
          <w:br/>
           Чтоб были в нем и вздохи и намеки
          <w:br/>
           Во вкусе госпожи Ростопчиной.
          <w:br/>
           Я не сумел тогда заняться ими,
          <w:br/>
           Хоть и писал о гибнущей весне.
          <w:br/>
           Теперь они мне кажутся плохими,
          <w:br/>
           И вообще не до романсов мне.
          <w:br/>
           Я многие решил недоуменья,
          <w:br/>
           Из тех, что так нас мучили порой.
          <w:br/>
           И мир теперь мое ласкает зренье
          <w:br/>
           Не……………, но честной наготой.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2022-04-21T18:33:35+03:00</dcterms:created>
  <dcterms:modified xsi:type="dcterms:W3CDTF">2022-04-21T18:33:35+03:00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