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имена, как солнце! Имена —
          <w:br/>
          Как музыка! Как яблоня в расцвете!
          <w:br/>
          Я говорю о Пушкине: поэте,
          <w:br/>
          Действительном, в любые времена!
          <w:br/>
          <w:br/>
          Но понимает ли моя страна —
          <w:br/>
          Все эти старцы, юноши и дети, —
          <w:br/>
          Как затруднительно сказать в сонете
          <w:br/>
          О том, кем вся душа моя полна?
          <w:br/>
          <w:br/>
          Его хвалить! — пугаюсь повторений…
          <w:br/>
          Могу ли запах передать сирени?
          <w:br/>
          Могу ль рукою облачко поймать?
          <w:br/>
          <w:br/>
          Убив его, кому все наши вздохи?
          <w:br/>
          Дантес убил мысль русскую эпохи,
          <w:br/>
          И это следовало бы понять…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2022-03-17T21:16:55+03:00</dcterms:created>
  <dcterms:modified xsi:type="dcterms:W3CDTF">2022-03-17T21:16:55+03:00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