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Пылает за окном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Пылает за окном звезда,
          <w:br/>
           Мигает огоньком лампада;
          <w:br/>
           Так, значит, суждено и надо,
          <w:br/>
           Чтоб стала горечью отрада,
          <w:br/>
           Невесть ушедшая куда.
          <w:br/>
          <w:br/>
          Над колыбелью — тихий свет
          <w:br/>
           И как не твой — припев баюнный…
          <w:br/>
           И снег… и звёзды — лисий след…
          <w:br/>
           И месяц золотой и юный,
          <w:br/>
           Ни дней не знающий, ни лет.
          <w:br/>
          <w:br/>
          И жаль и больно мне спугнуть
          <w:br/>
           С бровей знакомую излуку
          <w:br/>
           И взять, как прежде, в руки — руку:
          <w:br/>
           Прости ты мне земную муку,
          <w:br/>
           Земную ж радость — не забудь!
          <w:br/>
          <w:br/>
          Звезда — в окне, в углу — лампада,
          <w:br/>
           И в колыбели — синий свет.
          <w:br/>
           Поутру — стол и табурет.
          <w:br/>
           Так, значит, суждено, и — нет
          <w:br/>
           Иного счастья и не надо!..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2022-04-22T07:03:11+03:00</dcterms:created>
  <dcterms:modified xsi:type="dcterms:W3CDTF">2022-04-22T07:03:11+03:00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