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там свиданье происходит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там свиданье происходит,
          <w:br/>
           Где ему положено: в беседке?
          <w:br/>
           Нет, оно в саду скамью находит,
          <w:br/>
           Обожает лестничные клетки,
          <w:br/>
           Дюны, мох, шезлонг на пароходе,
          <w:br/>
           Помнишь пляж в романе о нимфетке?
          <w:br/>
           Преднамеренность внушает скуку.
          <w:br/>
           Проступает тягостное сходство
          <w:br/>
           С принудительностью. Дай мне руку!
          <w:br/>
           И сама любовь есть неудобство
          <w:br/>
           В этом мире. (Может быть, в загробном
          <w:br/>
           Все солидней как-то, по-другому?)
          <w:br/>
           Безрассудным пылом допотопным
          <w:br/>
           Поджигает сердце, как солому.
          <w:br/>
           О, пылай, пылай, всегда некстати,
          <w:br/>
           Второпях, опасно, первобытно!
          <w:br/>
           Десять, двадцать лет потом в кровати
          <w:br/>
           Проверять отрадно нам, не стыдно,
          <w:br/>
           Погибая в омуте объятий,
          <w:br/>
           То, что сразу было очевидно.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2022-04-21T11:10:34+03:00</dcterms:created>
  <dcterms:modified xsi:type="dcterms:W3CDTF">2022-04-21T11:10:34+03:00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