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Раздумье (Пылит и плачется: расплачется пурга)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Пылит и плачется: расплачется пурга.
          <w:br/>
          Заря багровая восходит на снега.
          <w:br/>
          Ты отошла: ни слова я… Но мгла
          <w:br/>
          Легла суровая, свинцовая — легла.
          <w:br/>
          Ни слова я… И снова я один
          <w:br/>
          Бреду, судьба моя, сквозь ряд твоих годин.
          <w:br/>
          Судьба железная задавит дни мои.
          <w:br/>
          Судьба железная: верни ее — верни!
          <w:br/>
          Лихие шепоты во мгле с лихих нолей.
          <w:br/>
          Сухие шелесты слетают с тополей.
          <w:br/>
          Ни слова я… Иду в пустые дни.
          <w:br/>
          Мы в дни погребены: мы искони одни.
          <w:br/>
          Мы искони одни: над нами замкнут круг.
          <w:br/>
          Мой одинокий, мой далекий друг, —
          <w:br/>
          Далек, далек и одинок твой путь:
          <w:br/>
          Нам никогда друг друга не вернуть.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2025-04-22T10:12:37+03:00</dcterms:created>
  <dcterms:modified xsi:type="dcterms:W3CDTF">2025-04-22T10:12:37+03:00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