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Размышление после вечера литературы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Возьми ведерко клейстера
          <w:br/>
          И кистью стены мажь.
          <w:br/>
          Из двух гимназий шестеро
          <w:br/>
          Пришли на вечер наш!
          <w:br/>
          Нам пять дала казенная,
          <w:br/>
          Другая — одного.
          <w:br/>
          Ах, это ль не законное
          <w:br/>
          Искусства торжество?
          <w:br/>
          И смеют говорить еще
          <w:br/>
          Про нравственный падеж!
          <w:br/>
          Возьму-ка я да вычищу
          <w:br/>
          Стихами молодежь.
          <w:br/>
          Заслуга в этом явная
          <w:br/>
          Господ учителей,
          <w:br/>
          Дающий столь исправное
          <w:br/>
          Мировоззренье ей.
          <w:br/>
          Как не сказать, что в Азию
          <w:br/>
          Прорубят нам окно
          <w:br/>
          Две русские гимназии…
          <w:br/>
          Вот то-то и оно!
          <w:br/>
          Недаром юнь опризена
          <w:br/>
          За спорт, в чем я профан.
          <w:br/>
          Живи, герой Фонфизина —
          <w:br/>
          Бессмертный Митрофан!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2022-03-22T09:14:53+03:00</dcterms:created>
  <dcterms:modified xsi:type="dcterms:W3CDTF">2022-03-22T09:14:53+03:00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