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(Бессмертное счастие наше)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Бессмертное счастие наше
          <w:br/>
           Россией зовется в веках.
          <w:br/>
           Мы края не видели краше,
          <w:br/>
           а были во многих краях.
          <w:br/>
          <w:br/>
          Но где бы стезя ни бежала,
          <w:br/>
           нам русская снилась земля.
          <w:br/>
           Изгнание, где твое жало,
          <w:br/>
           чужбина, где сила твоя?
          <w:br/>
          <w:br/>
          Мы знаем молитвы такие,
          <w:br/>
           что сердцу легко по ночам;
          <w:br/>
           и гордые музы России
          <w:br/>
           незримо сопутствуют нам.
          <w:br/>
          <w:br/>
          Спасибо дремучему шуму
          <w:br/>
           лесов на равнинах родных,
          <w:br/>
           за ими внушенную думу,
          <w:br/>
           за каждую песню о них.
          <w:br/>
          <w:br/>
          Наш дом на чужбине случайной,
          <w:br/>
           где мирен изгнанника сон,
          <w:br/>
           как ветром, как морем, как тайной,
          <w:br/>
           Россией всегда окружен.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2022-04-22T19:54:57+03:00</dcterms:created>
  <dcterms:modified xsi:type="dcterms:W3CDTF">2022-04-22T19:54:57+03:00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