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Родная земля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заветных ладанках не носим на груди,
          <w:br/>
          О ней стихи навзрыд не сочиняем,
          <w:br/>
          Наш горький сон она не береди́т,
          <w:br/>
          Не кажется обетова́нным раем.
          <w:br/>
          Не делаем её в душе своей
          <w:br/>
          Предметом купли и продажи,
          <w:br/>
          Хворая, бедствуя, немотствуя на ней,
          <w:br/>
          О ней не вспоминаем даже.
          <w:br/>
          Да, для нас это грязь на калошах,
          <w:br/>
          Да, для нас это хруст на зубах.
          <w:br/>
          И мы мелем, и месим, и крошим
          <w:br/>
          Тот ни в чём не замешанный прах.
          <w:br/>
          Но ложимся в неё и становимся ею,
          <w:br/>
          Оттого и зовём так свободно — своею.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2021-11-10T09:45:25+03:00</dcterms:created>
  <dcterms:modified xsi:type="dcterms:W3CDTF">2021-11-10T09:45:25+03:00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