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Роза и крест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анализом произведения можно ознакомиться в конце.
          <w:br/>
          <w:br/>
          Посвящается ***
          <w:br/>
          <w:br/>
          ДЕЙСТВУЮЩИЕ ЛИЦА:
          <w:br/>
          <w:br/>
          Действие происходит в начале XIII столетия; первое, третье и четвертое — в Лангедоке; второе — в Бретани.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2022-03-18T01:27:39+03:00</dcterms:created>
  <dcterms:modified xsi:type="dcterms:W3CDTF">2022-03-18T01:27:39+03:00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