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(Коварной жизнью недовольный)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Коварной жизнью недовольный,[1]
          <w:br/>
          Обманут низкой клеветой,
          <w:br/>
          Летел изгнанник самовольный
          <w:br/>
          В страну Италии златой.
          <w:br/>
          «Забуду ль вас, сказал он, други?
          <w:br/>
          Тебя, о севера вино?
          <w:br/>
          Забуду ль, в мирные досуги
          <w:br/>
          Как веселило нас оно?
          <w:br/>
          *
          <w:br/>
          Снега и вихрь зимы холодной,
          <w:br/>
          Горячий взор московских дев,
          <w:br/>
          И балалайки звук народный,
          <w:br/>
          И томный вечера припев?
          <w:br/>
          Душа души моей! Тебя ли
          <w:br/>
          Загладят в памяти моей
          <w:br/>
          Страна далекая, печали,
          <w:br/>
          Язык презрительных людей?
          <w:br/>
          *
          <w:br/>
          Нет! И под миртом изумрудным,
          <w:br/>
          И на Гельвеции скалах,
          <w:br/>
          И в граде Рима многолюдном
          <w:br/>
          Всё будешь ты в моих очах!»
          <w:br/>
          *
          <w:br/>
          В коляску сел, дорогой скучной,
          <w:br/>
          Закрывшись в плащ, он поскакал;
          <w:br/>
          А колокольчик однозвучный
          <w:br/>
          Звенел, звенел и пропадал![2]
          <w:br/>
          <w:br/>
          [1] Начальный стих «Романса» сходен с первой строкой стихотворения «Надежда» А. Подолинского, напечатанного в альманахе «Подснежник» в 1829 г. («Бесплодной жизнью недовольный»).
          <w:br/>
          <w:br/>
          [2] Заключительные два стиха являются перефразировкой строк из стихотворения Пушкина «Зимняя дорога» (напечатанного в «Московском вестнике» в 1828 г.):
          <w:br/>
          Колокольчик однозвучный
          <w:br/>
          Утомительно гремит.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2022-03-18T13:09:19+03:00</dcterms:created>
  <dcterms:modified xsi:type="dcterms:W3CDTF">2022-03-18T13:09:19+03:00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