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стойкого оловянного солдатика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 В синем сапоге, на одной ноге,
          <w:br/>
           я стою пред комнаткой твоей…
          <w:br/>
           Буки не боюсь, не пошелохнусь —
          <w:br/>
           всюду помню о любви своей!
          <w:br/>
          <w:br/>
          Пусть и град, и гром, пусть беда кругом —
          <w:br/>
           я таким событьям только рад.
          <w:br/>
           Охватив ружье, с песней про Нее —
          <w:br/>
           крепче на ноге держись, солдат.
          <w:br/>
          <w:br/>
          2
          <w:br/>
          <w:br/>
          В синем сапоге, на одной ноге,
          <w:br/>
           под твоим окошечком стою.
          <w:br/>
           Буки не боюсь, не пошелохнусь,
          <w:br/>
           охраняю милую мою.
          <w:br/>
          <w:br/>
          Пусть беда кругом, пусть и град, и гром —
          <w:br/>
           никогда не отступай назад!
          <w:br/>
           Охватив ружье, с песней про Нее —
          <w:br/>
           крепче на ноге держись, солдат!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2022-04-21T19:52:45+03:00</dcterms:created>
  <dcterms:modified xsi:type="dcterms:W3CDTF">2022-04-21T19:52:45+03:00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