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Россини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span class="cen">Сонет</span><w:br/><w:br/>Отдохновенье мозгу и душе<w:br/>Для девушек и правнуков поныне...<w:br/>Оркестровать улыбку Бомарше<w:br/>Мог только он, эоловый Россини.<w:br/><w:br/>Глаза его мелодий ясно-сини,<w:br/>А их язык понятен в шалаше.<w:br/>Пусть первенство мотивовых клише<w:br/>И графу Альмавиве, и Розине.<w:br/><w:br/>Миг музыки переживет века,<w:br/>Когда его природа глубока,—<w:br/>Эпиталамы или панихиды!<w:br/><w:br/>Россини — это вкрадчивый апрель,<w:br/>Идиллия селян &laquo;Вильгельма Телль&raquo;,<w:br/>Кокетливая трель &laquo;Семирамиды&raquo;.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2021-11-11T05:05:10+03:00</dcterms:created>
  <dcterms:modified xsi:type="dcterms:W3CDTF">2021-11-11T05:05:10+03:00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