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тех пор всегда я не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тех пор всегда я не один,
          <w:br/>
           Мои шаги всегда двойные,
          <w:br/>
           И знаки милости простые
          <w:br/>
           Дает мне Вождь и Господин.
          <w:br/>
           С тех пор всегда я не один.
          <w:br/>
          <w:br/>
          Пускай не вижу блеска лат,
          <w:br/>
           Всегда твой образ зреть не смею —
          <w:br/>
           Я в зеркале его имею,
          <w:br/>
           Он так же светел и крылат.
          <w:br/>
           Пускай не вижу блеска лат.
          <w:br/>
          <w:br/>
          Ты сам вручил мне этот дар,
          <w:br/>
           И твой двойник не самозванен,
          <w:br/>
           И жребий наш для нас не странен —
          <w:br/>
           О ту броню скользнет удар.
          <w:br/>
           Ты сам вручил мне этот дар.
          <w:br/>
          <w:br/>
          Когда иду по строкам книг,
          <w:br/>
           Когда тебе слагаю пенье,
          <w:br/>
           Я знаю ясно, вне сомненья,
          <w:br/>
           Что за спиною ты приник,
          <w:br/>
           Когда иду по строкам книг.
          <w:br/>
          <w:br/>
          На всякий день, на всякий час —
          <w:br/>
           Тебя и дар твой сохраняю,
          <w:br/>
           Двойной любовью я сгораю,
          <w:br/>
           Но свет один из ваших глаз
          <w:br/>
           На всякий день, на всякий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2022-04-22T21:02:34+03:00</dcterms:created>
  <dcterms:modified xsi:type="dcterms:W3CDTF">2022-04-22T21:02:34+03:00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