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Самогимн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Меня отронит Марсельезия,
          <w:br/>
          Как президентного царя!
          <w:br/>
          Моя блестящая поэзия
          <w:br/>
          Сверкнет, как вешняя заря!
          <w:br/>
          Париж и даже Полинезия
          <w:br/>
          Вздрожат, мне славу воззаря!
          <w:br/>
          Мой стих серебряно-брильянтовый
          <w:br/>
          Живителен, как кислород.
          <w:br/>
          «О гениальный! О талантливый!» —
          <w:br/>
          Мне возгремит хвалу народ.
          <w:br/>
          И станет пить ликер гранатовый
          <w:br/>
          За мой ликующий восход.
          <w:br/>
          Пусть на турнирах словоборчества
          <w:br/>
          Стиха титаны и кроты
          <w:br/>
          Берлинства, Лондонства, Нью-Йорчества
          <w:br/>
          Меня сразить раскроют рты:
          <w:br/>
          Я — я! Значенье эготворчества —
          <w:br/>
          Плод искушенной Красоты!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2022-03-22T11:30:28+03:00</dcterms:created>
  <dcterms:modified xsi:type="dcterms:W3CDTF">2022-03-22T11:30:28+03:00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