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Свои грехи преодолей,
          <w:br/>
           Как Эверест турист,
          <w:br/>
           И ты не протоиерей,
          <w:br/>
           А неофутурист.
          <w:br/>
          <w:br/>
          А в этом счастье и тоска,
          <w:br/>
           Но так и надо так.
          <w:br/>
           И прогремят стихи пускай
          <w:br/>
           Созвучьями атак.
          <w:br/>
          <w:br/>
          А фронда — это ерунда.
          <w:br/>
           Да сгинет пусть она.
          <w:br/>
           Иди туда, ведёт куда
          <w:br/>
           Тебя твоя страна.
          <w:br/>
          <w:br/>
          А бога нет, и чёрта нет,
          <w:br/>
           И жизнь одна дана,
          <w:br/>
           Но если смерть придёт, поэт,
          <w:br/>
           То смерть, как жизнь, одна.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2022-04-22T16:54:36+03:00</dcterms:created>
  <dcterms:modified xsi:type="dcterms:W3CDTF">2022-04-22T16:54:36+03:00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