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 мы исполним грусть 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мы исполним грусть его —
          <w:br/>
          Так, верно, встречи обо мне сказали,
          <w:br/>
          Таков был лавок сумрак. Таково
          <w:br/>
          Окно с мечтой смятенною азалий.
          <w:br/>
          <w:br/>
          Таков подьезд был. Таковы друзья.
          <w:br/>
          Таков был номер дома рокового,
          <w:br/>
          Когда внизу сошлись печаль и я,
          <w:br/>
          Участники похода такового.
          <w:br/>
          <w:br/>
          Образовался странный авангард.
          <w:br/>
          В тылу шла жизнь. Дворы тонули в скверне,
          <w:br/>
          Весну за взлом судили. Шли к вечерне,
          <w:br/>
          И паперти косил повальный март.
          <w:br/>
          <w:br/>
          И отрасли, одна другой доходней,
          <w:br/>
          Bздымали крыши. И росли дома,
          <w:br/>
          И опускали перед нами сходни.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2022-03-19T04:49:30+03:00</dcterms:created>
  <dcterms:modified xsi:type="dcterms:W3CDTF">2022-03-19T04:49:30+03:00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