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Сказки Венского леса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маскарадах Дамаска,-
          <w:br/>
           Метал Гофмансталь,-
          <w:br/>
           Глаза, что ни маска, блестят, как дамасская сталь,
          <w:br/>
           Дразня иностранца, посланца — гонца из страны
          <w:br/>
           Седой, точно Франца
          <w:br/>
           Иосифа сны.
          <w:br/>
           В мечтах о Дамаске витал Гофмансталь,
          <w:br/>
           И мчались коляски, чьи спицы блестят, как хрусталь,
          <w:br/>
           И автомобили, пия огневую росу,
          <w:br/>
           Ещё не губили растительность в Венском лесу,
          <w:br/>
           И старых мелодий ещё этот лес не отверг,
          <w:br/>
           И не были в моде ни Шёнберг ещё и не Берг…
          <w:br/>
           А может быть, о Дамаске и не мечтал Гофмансталь?
          <w:br/>
           А если мечтал о Дамаске, то едва ли предвидел такую деталь,
          <w:br/>
           Как бомбозащитная каска на автострадах Дамаска
          <w:br/>
           И чьё-то фиаско
          <w:br/>
           На автострадах
          <w:br/>
           Дамаска.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2022-04-23T14:54:00+03:00</dcterms:created>
  <dcterms:modified xsi:type="dcterms:W3CDTF">2022-04-23T14:54:00+03:00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