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Скромный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Всеволоду Курдюмову</em>
          <w:br/>
          <w:br/>
          Бросает девочка — котенку
          <w:br/>
           Полуразмотанный клубок,
          <w:br/>
           На золотистую плетенку
          <w:br/>
           Уселся сизый голубок.
          <w:br/>
          <w:br/>
          Где начинается деревня —
          <w:br/>
           Среди столетних тополей, —
          <w:br/>
           Старофранцузская харчевня
          <w:br/>
           Сияет вывеской своей.
          <w:br/>
          <w:br/>
          Большая туча тихо тает,
          <w:br/>
           Стоит охотник у ручья —
          <w:br/>
           И вороненок улетает
          <w:br/>
           От непроворного ружья.
          <w:br/>
          <w:br/>
          А сзади — слышен посвист тонкий
          <w:br/>
           Бича и дальний топот стад,
          <w:br/>
           И от лучей зари — в плетенке
          <w:br/>
           Все розовее виноград.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2022-04-24T00:28:07+03:00</dcterms:created>
  <dcterms:modified xsi:type="dcterms:W3CDTF">2022-04-24T00:28:07+03:00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