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Случайность и намеренность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Случайность и намеренность
          <w:br/>
          Их разум разделил,
          <w:br/>
          Не верю я в уверенность
          <w:br/>
          И в силу наших сил.
          <w:br/>
          Творим мы волю божию,
          <w:br/>
          Намеренья Судьбы, —
          <w:br/>
          Идем по бездорожию
          <w:br/>
          В оковах, как рабы.
          <w:br/>
          Но жажда совершенного —
          <w:br/>
          Величия залог.
          <w:br/>
          Мы выше мира тленного,
          <w:br/>
          И в наших душах — бог.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2022-03-19T11:01:49+03:00</dcterms:created>
  <dcterms:modified xsi:type="dcterms:W3CDTF">2022-03-19T11:01:49+03:00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