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(Утихнет жизни рокот жадный)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Утихнет жизни рокот жадный,
          <w:br/>
           и станет музыкою тишь,
          <w:br/>
           гость босоногий, гость прохладный,
          <w:br/>
           ты и за мною прилетишь.
          <w:br/>
          <w:br/>
          И душу из земного мрака
          <w:br/>
           поднимешь, как письмо, на свет,
          <w:br/>
           ища в ней водяного знака
          <w:br/>
           сквозь тени суетные лет.
          <w:br/>
          <w:br/>
          И просияет то, что сонно
          <w:br/>
           в себе я чую и таю,
          <w:br/>
           знак нестираемый, исконный,
          <w:br/>
           узор, придуманный в раю.
          <w:br/>
          <w:br/>
          О, смерть моя! С землей уснувшей
          <w:br/>
           разлука плавная светла:
          <w:br/>
           полет страницы, соскользнувшей
          <w:br/>
           при дуновенье со стола.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2022-04-22T19:56:43+03:00</dcterms:created>
  <dcterms:modified xsi:type="dcterms:W3CDTF">2022-04-22T19:56:43+03:00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