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Винтовка в гости прилетела,
          <w:br/>
          Винтовка тульского двора.
          <w:br/>
          Она садилась на колени
          <w:br/>
          И песню грустную вела:
          <w:br/>
          <w:br/>
          «Ты чего грустишь, хозяин,
          <w:br/>
          Что ты ручки опустил?
          <w:br/>
          Иль тоска тебя заела, 
          <w:br/>
          Иль задумал о другом?»
          <w:br/>
          <w:br/>
          «Я того грущу, конечно,
          <w:br/>
          Что разлука между нас.
          <w:br/>
          Когда я гулять имею,
          <w:br/>
          Ты единая лежишь.
          <w:br/>
          <w:br/>
          А когда ты гулять имеешь,
          <w:br/>
          Я один, как перст, стою.
          <w:br/>
          Лишь горьки слёзыньки глотаю
          <w:br/>
          Да на дорогу выхожу.
          <w:br/>
          <w:br/>
          А на дороге разны люди
          <w:br/>
          Промеж собою говорят:
          <w:br/>
          «Сколько жалко пропадает
          <w:br/>
          Здесь Калинкина душа»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2021-11-11T04:40:32+03:00</dcterms:created>
  <dcterms:modified xsi:type="dcterms:W3CDTF">2021-11-11T04:40:32+03:00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