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цикла «Прованс»</em>
          <w:br/>
          <w:br/>
          Слоняюсь переулками без цели,
          <w:br/>
           прислушиваюсь к древним временам:
          <w:br/>
           при Цезаре цикады те же пели,
          <w:br/>
           и то же солнце стлалось по стенам.
          <w:br/>
          <w:br/>
          Поет платан, и ствол в пятнистом блеске;
          <w:br/>
           поет лавчонка; можно отстранить
          <w:br/>
           легко звенящий бисер занавески:
          <w:br/>
           поет портной, вытягивая нить.
          <w:br/>
          <w:br/>
          И женщина у круглого фонтана
          <w:br/>
           поет, полощет синее белье,
          <w:br/>
           и пятнами ложится тень платана
          <w:br/>
           на камни, на корзину, на нее.
          <w:br/>
          <w:br/>
          Как хорошо в звенящем мире этом
          <w:br/>
           скользить плечом вдоль меловых оград,
          <w:br/>
           быть русским заблудившимся поэтом
          <w:br/>
           средь лепета латинского цикад!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2022-04-22T08:09:17+03:00</dcterms:created>
  <dcterms:modified xsi:type="dcterms:W3CDTF">2022-04-22T08:09:17+03:00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