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222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«О донны, почему, сходясь в часы бесед,
          <w:br/>
           Так одиноки вы и смех звучит уныло?
          <w:br/>
           Где жизнь моя теперь, о, где моя могила?
          <w:br/>
           Ну почему средь вас моей любимой нет?»
          <w:br/>
          <w:br/>
          «Смеемся и грустим, желанный вспомнив свет,
          <w:br/>
           Подругу милую, которой нас лишила
          <w:br/>
           Ревнивая родня, завистливая сила,
          <w:br/>
           Чьи радости растут по мере наших бед».
          <w:br/>
          <w:br/>
          «Но душу угнетать дано каким законом?» —
          <w:br/>
           «Душа — она вольна, здесь плоть в тиски взята,
          <w:br/>
           Мы сами эту боль испытываем ныне.
          <w:br/>
          <w:br/>
          Подспудную печаль подчас прочесть легко нам:
          <w:br/>
           Ведь мы же видели, как меркла красота,
          <w:br/>
           Как влагой полнились глаза твоей святыни».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2022-04-21T18:32:37+03:00</dcterms:created>
  <dcterms:modified xsi:type="dcterms:W3CDTF">2022-04-21T18:32:37+03:00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