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битвы, за песни, за все дерзания
          <w:br/>
          О, мой Севастополь, ты мне, как сыну,
          <w:br/>
          Присвоил сегодня высокое звание
          <w:br/>
          Почетного гражданина.
          <w:br/>
          <w:br/>
          Мы спаяны прочно, и я говорю:
          <w:br/>
          Той дружбе навеки уже не стереться.
          <w:br/>
          А что я в ответ тебе подарю?
          <w:br/>
          Любви моей трепетную зарю
          <w:br/>
          И всю благодарность сердца!
          <w:br/>
          <w:br/>
          Пусть годы летят, но в морском прибое,
          <w:br/>
          В горячих и светлых сердцах друзей,
          <w:br/>
          В торжественном мужестве кораблей,
          <w:br/>
          В листве, что шумит над Сапун-горою,
          <w:br/>
          <w:br/>
          И в грохоте музыки трудовой,
          <w:br/>
          И в звоне фанфар боевых парадов
          <w:br/>
          Всегда будет жить, Севастополь мой,
          <w:br/>
          Твой друг и поэт Эдуард Асадов!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2021-11-10T09:50:33+03:00</dcterms:created>
  <dcterms:modified xsi:type="dcterms:W3CDTF">2021-11-10T09:50:33+03:00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