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Спать пора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полуночи до утра,
          <w:br/>
           С полуночным сном в разладе,
          <w:br/>
           Слышу я в соседнем саде:
          <w:br/>
           «Спать пора! Спать пора!»
          <w:br/>
          <w:br/>
          С полуночи до утра
          <w:br/>
           Это перепел крикливый
          <w:br/>
           В барабан бьет на мотивы:
          <w:br/>
           «Спать пора! Спать пора!»
          <w:br/>
          <w:br/>
          «Нет!— я думаю.— Ура!
          <w:br/>
           Время нам пришло проспаться,
          <w:br/>
           А не то что окликаться:
          <w:br/>
           «Спать пора! Спать пора!»
          <w:br/>
          <w:br/>
          Нет, ты, пташечка-сестра,
          <w:br/>
           Барабань себе, пожалуй,
          <w:br/>
           Да словами-то не балуй:
          <w:br/>
           «Спать пора! Спать пора!»
          <w:br/>
          <w:br/>
          Глянь из клеточки с утра
          <w:br/>
           Ты на божий мир в оконце
          <w:br/>
           И не пой, коль встало солнце:
          <w:br/>
           «Спать пора! Спать пора!»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2022-04-22T05:18:39+03:00</dcterms:created>
  <dcterms:modified xsi:type="dcterms:W3CDTF">2022-04-22T05:18:39+03:00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