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Старые усадьбы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Дома косые, двухэтажные,<w:br/>И тут же рига, скотный двор,<w:br/>Где у корыта гуси важные<w:br/>Ведут немолчный разговор.<w:br/><w:br/>В садах настурции и розаны,<w:br/>В прудах зацветших караси.<w:br/>Усадьбы старые разбросаны<w:br/>По всей таинственной Руси.<w:br/><w:br/>Порою в полдень льется по лесу<w:br/>Неясный гул, невнятный крик,<w:br/>И угадать нельзя по голосу,<w:br/>То человек иль лесовик.<w:br/><w:br/>Порою крестный ход и пение,<w:br/>Звонят во все колокола,<w:br/>Бегут,— то, значит, по течению<w:br/>В село икона приплыла.<w:br/><w:br/>Русь бредит Богом, красным пламенем,<w:br/>Где видно ангелов сквозь дым...<w:br/>Они ж покорно верят знаменьям,<w:br/>Любя свое, живя своим.<w:br/><w:br/>Вот, гордый новою поддевкою,<w:br/>Идет в гостиную сосед.<w:br/>Поникнув русою головкою,<w:br/>С ним дочка — восемнадцать лет.<w:br/><w:br/>&laquo;Моя Наташа бесприданница,<w:br/>Но не отдам за бедняка&raquo;.<w:br/>И ясный взор ее туманится,<w:br/>Дрожа, сжимается рука.<w:br/><w:br/>&laquo;Отец не хочет... нам со свадьбою<w:br/>Опять придется погодить&raquo;.<w:br/>Да что! В пруду перед усадьбою<w:br/>Русалкам бледным плохо ль жить?<w:br/><w:br/>В часы весеннего томления<w:br/>И пляски белых облаков<w:br/>Бывают головокружения<w:br/>У девушек и стариков.<w:br/><w:br/>Но старикам — золотоглавые,<w:br/>Святые, белые скиты,<w:br/>А девушкам — одни лукавые<w:br/>Увещеванья пустоты.<w:br/><w:br/>О, Русь, волшебница суровая,<w:br/>Повсюду ты свое возьмешь.<w:br/>Бежать? Но разве любишь новое<w:br/>Иль без тебя да проживешь?<w:br/><w:br/>И не расстаться с амулетами.<w:br/>Фортуна катит колесо.<w:br/>На полке, рядом с пистолетами,<w:br/>Барон Брамбеус и Руссо.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2021-11-10T18:34:46+03:00</dcterms:created>
  <dcterms:modified xsi:type="dcterms:W3CDTF">2021-11-10T18:34:46+03:00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