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Стихотворение с пропущенной строкой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Земля, он мертв. Себе его возьми.
          <w:br/>
          Тебе одной принадлежит он ныне.
          <w:br/>
          Как сеятели горестной весны,
          <w:br/>
          хлопочут о цветах его родные.
          <w:br/>
          <w:br/>
          Чем обернется мертвость мертвеца?
          <w:br/>
          Цветком? Виденьем? Холодком по коже?
          <w:br/>
          Живых людей усталые сердца
          <w:br/>
          чего-то ждут от мертвых. Но чего же?
          <w:br/>
          <w:br/>
          Какая связь меж теми, кто сейчас
          <w:br/>
          лежит во тьме, насыщенной веками,
          <w:br/>
          и теми, кто заплаканностью глаз
          <w:br/>
          вникает в надпись на могильном камне?
          <w:br/>
          ________________
          <w:br/>
          <w:br/>
          Что толку в наших помыслах умнейших?
          <w:br/>
          Взывает к нам: — Не забывайте нас! —
          <w:br/>
          бессмертное тщеславие умерших.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2022-03-18T07:35:56+03:00</dcterms:created>
  <dcterms:modified xsi:type="dcterms:W3CDTF">2022-03-18T07:35:56+03:00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