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Ступает тишь, как сторож у 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Ступает тишь, как сторож у ворот,
          <w:br/>
           Не шелохнет ни листика, ни ветки,
          <w:br/>
           Лишь дочка чернокосая соседки,
          <w:br/>
           Как птица полуночная, поет.
          <w:br/>
          <w:br/>
          О чем, Айше, так грустно ты поешь?
          <w:br/>
           Мне чуждо дикое твое наречье.
          <w:br/>
           Ты с моря, я с далекого поречья.
          <w:br/>
           Тебя — волна, меня вскормила рожь.
          <w:br/>
          <w:br/>
          Но не забыть, пока поет в душе,
          <w:br/>
           Во мне самом баюн сладкоголосый,
          <w:br/>
           Чужой весны камнистого откоса
          <w:br/>
           И песенки тоскующей Айше.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2022-04-21T22:50:59+03:00</dcterms:created>
  <dcterms:modified xsi:type="dcterms:W3CDTF">2022-04-21T22:50:59+03:00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