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Снега растаяли, весна права,
          <w:br/>
          Я теперь все стерплю.
          <w:br/>
          Опять по-новому звучат слова
          <w:br/>
          Я тебя люблю!
          <w:br/>
          <w:br/>
          Ты судьба!
          <w:br/>
          Я без милости и щедрости твоей,
          <w:br/>
          Как тень без солнца и береза без ветвей.
          <w:br/>
          Но ты без меня —
          <w:br/>
          Очаг без огня.
          <w:br/>
          Моя судьба!
          <w:br/>
          <w:br/>
          Войду я солнышком в твое окно,
          <w:br/>
          Сто веков жить велю.
          <w:br/>
          Мне от судьбы своей бежать смешно, —
          <w:br/>
          Я тебя люблю.
          <w:br/>
          <w:br/>
          Ты судьба!
          <w:br/>
          Я без милости и щедрости твоей,
          <w:br/>
          Как тень без солнца и береза без ветвей.
          <w:br/>
          Но ты без меня —
          <w:br/>
          Очаг без огня.
          <w:br/>
          Моя судьба!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2022-03-19T07:58:20+03:00</dcterms:created>
  <dcterms:modified xsi:type="dcterms:W3CDTF">2022-03-19T07:58:20+03:00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