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Ташкент 1947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жара и холод, свет и тьма,
          <w:br/>
           Город Камня надвое расколот.
          <w:br/>
           Если посмотреть на все дома,
          <w:br/>
           Старый город там и новый город.
          <w:br/>
          <w:br/>
          Новый город, словно довод веский,
          <w:br/>
           Супротив экзотики багдадской.
          <w:br/>
           Может быть, он среднеевропейский
          <w:br/>
           Больше, нежли среднеазиатский.
          <w:br/>
          <w:br/>
          Вызывали у меня доверье
          <w:br/>
           Новые арыки, стены, крыши
          <w:br/>
           И великолепные деревья,
          <w:br/>
           Те, что этажей седьмых повыше.
          <w:br/>
          <w:br/>
          И совсем, совсем иного сорта
          <w:br/>
           Старый город глиняной глуши:
          <w:br/>
           Не для красоты и не для спорта
          <w:br/>
           На глазах у женщин паранджи!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2022-04-22T16:56:18+03:00</dcterms:created>
  <dcterms:modified xsi:type="dcterms:W3CDTF">2022-04-22T16:56:18+03:00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