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Твоя душа, как здание сената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О.К.</em>
          <w:br/>
          <w:br/>
          Твоя душа, как здание сената,
          <w:br/>
           Нас устрашает с возвышенья. но
          <w:br/>
           Для веселящегося мецената
          <w:br/>
           Оно забавно и едва важно.
          <w:br/>
          <w:br/>
          Над входом лань, над входом страшный лев
          <w:br/>
           Но нам известно: под зверинцем этим
          <w:br/>
           Печаль и слабость поздних королев.
          <w:br/>
           Мы льву улыбкою едва ответим.
          <w:br/>
          <w:br/>
          Как теплый дождь паду на вымпел Твой,
          <w:br/>
           И он намокнет и в тоске поникнет
          <w:br/>
           И угрожающе напрасно крикнет
          <w:br/>
           Мне у ворот солдат сторожевой.
          <w:br/>
          <w:br/>
          Твоя душа, как здание сената,
          <w:br/>
           Нас устрашает с возвышенья, ах!
          <w:br/>
           Для веселящегося мецената
          <w:br/>
           Оно еще прекрасней в ста шагах.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2022-04-22T17:53:42+03:00</dcterms:created>
  <dcterms:modified xsi:type="dcterms:W3CDTF">2022-04-22T17:53:42+03:00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