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Троица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Гудящий благовест к молитве призывает,
          <w:br/>
          На солнечных лучах над нивами звенит;
          <w:br/>
          Даль заливных лугов в лазури утопает,
          <w:br/>
          И речка на лугах сверкает и горит.
          <w:br/>
          <w:br/>
          А на селе с утра идет обедня в храме:
          <w:br/>
          Зеленою травой усыпан весь амвон,
          <w:br/>
          Алтарь, сияющий и убранный цветами,
          <w:br/>
          Янтарным блеском свеч и солнца озарен.
          <w:br/>
          <w:br/>
          И звонко хор поет, веселый и нестройный,
          <w:br/>
          И в окна ветерок приносит аромат...
          <w:br/>
          Твой нынче день настал, усталый, кроткий брат,
          <w:br/>
          Весенний праздник твой, и светлый и спокойный!
          <w:br/>
          <w:br/>
          Ты нынче с трудовых засеянных полей
          <w:br/>
          Принес сюда в дары простые приношенья:
          <w:br/>
          Гирлянды молодых березовых ветвей,
          <w:br/>
          Печали тихий вздох, молитву - и смиренье.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2021-11-11T15:07:20+03:00</dcterms:created>
  <dcterms:modified xsi:type="dcterms:W3CDTF">2021-11-11T15:07:20+03:00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