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Ты, как в окно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как в окно,
          <w:br/>
           В грядущее глядишь
          <w:br/>
           И всё равно
          <w:br/>
           Мужчину победишь.
          <w:br/>
          <w:br/>
          А он, стерпя
          <w:br/>
           Сто двадцать пять обид,
          <w:br/>
           Потом тебя
          <w:br/>
           Возьмёт и победит.
          <w:br/>
          <w:br/>
          Однако вы
          <w:br/>
           Перехитрите в быте,
          <w:br/>
           И не как львы —
          <w:br/>
           Как кошки, победите!
          <w:br/>
          <w:br/>
          Потом на нас
          <w:br/>
           Потомки поглядят
          <w:br/>
           И сложат сказ
          <w:br/>
           О том, как победят.
          <w:br/>
          <w:br/>
          Я снова жду
          <w:br/>
           С тобой желанной встречи;
          <w:br/>
           Но слова ПОБЕЖДУ
          <w:br/>
           Нет в русской речи!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2022-04-21T22:38:05+03:00</dcterms:created>
  <dcterms:modified xsi:type="dcterms:W3CDTF">2022-04-21T22:38:05+03:00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